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spacing w:before="300" w:beforeAutospacing="0" w:after="150" w:afterAutospacing="0" w:line="17" w:lineRule="atLeast"/>
        <w:ind w:left="0" w:firstLine="0"/>
        <w:jc w:val="center"/>
        <w:rPr>
          <w:rFonts w:ascii="Helvetica" w:hAnsi="Helvetica" w:eastAsia="Helvetica" w:cs="Helvetica"/>
          <w:i w:val="0"/>
          <w:iCs w:val="0"/>
          <w:caps w:val="0"/>
          <w:color w:val="333333"/>
          <w:spacing w:val="0"/>
          <w:sz w:val="36"/>
          <w:szCs w:val="36"/>
        </w:rPr>
      </w:pPr>
      <w:r>
        <w:rPr>
          <w:rFonts w:hint="default" w:ascii="Helvetica" w:hAnsi="Helvetica" w:eastAsia="Helvetica" w:cs="Helvetica"/>
          <w:i w:val="0"/>
          <w:iCs w:val="0"/>
          <w:caps w:val="0"/>
          <w:color w:val="333333"/>
          <w:spacing w:val="0"/>
          <w:sz w:val="21"/>
          <w:szCs w:val="21"/>
          <w:shd w:val="clear" w:fill="FFFFFF"/>
        </w:rPr>
        <w:t>2</w:t>
      </w:r>
      <w:bookmarkStart w:id="0" w:name="_GoBack"/>
      <w:bookmarkEnd w:id="0"/>
      <w:r>
        <w:rPr>
          <w:rFonts w:hint="default" w:ascii="Helvetica" w:hAnsi="Helvetica" w:eastAsia="Helvetica" w:cs="Helvetica"/>
          <w:i w:val="0"/>
          <w:iCs w:val="0"/>
          <w:caps w:val="0"/>
          <w:color w:val="333333"/>
          <w:spacing w:val="0"/>
          <w:sz w:val="21"/>
          <w:szCs w:val="21"/>
          <w:shd w:val="clear" w:fill="FFFFFF"/>
        </w:rPr>
        <w:t>024年3月30日全国事业单位联考E类《职业能力倾向测验》试题（黑龙江/上海/辽宁/云南/海南/贵州/广西/重庆/天津/江西/山西/湖北/吉林/青海/宁夏/新疆/陕西/四川/安徽）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一、常识判断。根据题目要求，在四个选项中选出一个最恰当的答案。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中国共产党第二十届中央委员会第二次全体会议公报中强调，要着力加强保障和改善民生各项工作。下列各项工作举措中，不属于保障和改善民生工作的是（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A、落实落细就业优先政策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B、保障好困难群众的基本生活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C、切实提升产业链供应链韧性和安全水平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D、补齐医疗卫生特别是城乡基层医疗卫生公共服务的短板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2023年，习近平总书记赴地方进行了深入考察并提出要求，以下为习近平总书记在考察时强调的部分内容：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①在维护国家国防安全、粮食安全、生态安全、能源安全、产业安全中积极履职尽责</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②聚焦建设国际经济中心、金融中心、贸易中心、航运中心、科技创新中心的重要使命</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③坚持一张蓝图绘到底，持续推动“八八战略”走深走实，始终干在实处，走在前列，勇立潮头</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④发挥自身优势，以铸牢中华民族共同体意识为主线，解放思想、创新求变，向海图强、开放发展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下列关于考察时强调的内容及与之相对应的地区，匹配正确的是（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A、①--上海②--浙江③--广西④--黑龙江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B、①--广西②--浙江③--黑龙江④--上海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C、①--浙江②--黑龙江③--上海④--广西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D、①--黑龙江②--上海③--浙江④--广西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下列关于高层建筑着火后的应对措施，错误的是（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A、靠近主干道躲避，并大声呼救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B、若身处着火层，不要轻易开门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C、楼上着火，立即下楼勿乘电梯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D、楼下着火，尽快向避难层移动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下列关于地震发生时逃生自救的做法，正确的是（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A、若在汽车中就尽量在车内躲避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B、若在卧室里躲进衣柜或钻到床下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C、若在低楼层可以选择跳楼逃生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D、若在户外，应远离有玻璃幕墙的建筑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蔡某网购一件价值5000元的电子产品，快递员派送时电话征得蔡某同意后放在其家门口，蔡某回家后未发该快递，怀疑被盗。遂报案，民警张某到达现场后，发现邻居邹某门口装有摄像头，可能会拍到相关影像，于是要求邹某当即提供影像内容。邹某认为，该摄像头系自费安装，且影像内容涉及隐私，拒绝提供，关于上述案件，下列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A、如果该快递确为被盗，则属于刑事案件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B、张某可直接调取邹某摄像头的影像内容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C、邹某没有义务向公安机关提供影像内容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D、邹某在家门口安装摄像头属于违法行为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下列诗句反映了诗人杜甫不同人生阶段的心境，按创作时间先后排序，正确的是（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①国破山河在，城春草木深</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②会当凌绝顶，一览众山小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③无边落木萧萧下，不尽长江滚滚来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④安得广厦千万间，大庇天下寒士俱欢颜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A、①③②④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B、②①④③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C、③④①②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D、④②③①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下列关于历史文学故事与中医“情志致病”的说法，对应正确的是（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A、黛玉之死——过恐伤肾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B、贾谊之死——过思伤脾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C、周瑜之死——过悲伤肺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D、范进之疯——过怒伤肝</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关于我国农作物产区与农业类型，下列匹配错误的是（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A、青海东部青稞产区——河谷农业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B、云南滇池水稻产区——坝子农业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C、甘肃张掖小麦产区——灌溉农业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D、新疆吐鲁番瓜果产区——旱作农业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空气负（氧）离子对于空气净化、城市小气候等有调节作用，关于空气负（氧）离子，下列说法错误的是（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A、具有较强的抗氧化作用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B、通常其浓度平均值白天低于夜晚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C、森林和湿地是产生其的重要场所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D、宇宙射线是生成该离子的能量来源之一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关于露营注意事项，下列说法错误的是（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A、帐篷宜搭建在河滩上，便于取水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B、在雨季多雷闪电区，营地不能站在高地、高树下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C、为预防野蜂蜇伤，应避免使用香味浓郁的化妆品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D、在沙漠中宜将帐帐篷的地钉以大约45度角斜插在湿沙子里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下列与生活常识有关的说法，正确的是（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A、未满周岁的婴儿需要补充盐分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B、严重冻伤时应立即烤火或热水浸泡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C、在高温环境中储存坚果会使其油脂氧化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D、羽绒服填充物鸭绒比鹅绒保暖性更好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关于物质的用途，下列说法正确的是（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A、碳酸氢钠可用于治疗胃酸过多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B、氢氧化钙固体被用作干燥剂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C、氮肥可以增强农作物抗病虫害的能力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D、山梨酸钾常被用来作为食物的提鲜剂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关于脂肪，下列说法错误的是（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A、脂肪是细胞内良好的储能物质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B、动物脂肪在室温下一级呈液态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C、脂肪是由甘油和脂肪酸组成的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D、核桃仁中的的脂肪含量高于大豆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下列与呼吸道传染病有关的说法，正确的是（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A、支原体肺炎不属于自限性疾病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B、水痘病愈后可获得持久免疫力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C、夏季是呼吸道传染病的高发季节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D、呼吸道传染病的病原体没有细菌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一个国家的竞争力，很大程度上体现在制造业水平上；大国重器，是制造业综合实力的有力证明。下列关于我国制造业高质量发展成就的说法，错误的是（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A、“鲲龙”AG600水陆两栖飞机可用于水上救援和森林灭火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B、国产大直径硬岩掘进机“永宁号”能够实现大倾角向上掘进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C、“珠海云”是全球首艘具有远程遥控和开阔水域自主航行功能的科考船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D、载人潜水器“奋斗者”号采用的国产新型材料最大可以承受6000米的深海压强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关于喝茶，下列说法正确的是（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A、茶叶越新鲜，营养成分保存较好，因此喝茶时茶叶越新鲜越好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B、真正的奶茶含有牛奶和茶的营养物质，是营养全面的上佳饮品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C、便秘者不宜喝浓茶，因为茶中的鞣酸和咖啡碱会减少肠管蠕动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D、喝茶有助于减轻电子产品的辐射危害，办公室工作者宜多饮浓茶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关于人体甲状腺，下列说法正确的是（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A、甲状腺结节在人群中较为常见，多数可通过触诊检出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B、如果婴幼儿的甲状腺功能亢进，就会表现为身体矮小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C、如果孕妇的甲状腺功能减退，可能会影响新生儿智力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D、甲状腺既可以分泌甲状腺素，又可以分泌甲状旁腺素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关于小儿高热惊厥发作时的做法，下列正确的是（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A、要在孩子口内塞入软布等，防止抽搐时出现舌咬伤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B、要松开孩子的衣扣、衣领及裤带，保持呼吸道通畅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C、要尽快给孩子服用降温药物，让体温迅速降下来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D、要抱紧孩子或者用衣物裹紧身体，约束身体的抽搐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关于医院病理科的病理切片，下列描述正确的是（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A、是由病理科医生从患者机体直接取下的活检组织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B、患者天外出会诊借阅的病理切片应冷藏或冷冻保存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C、一般切片的制作要经过固定、脱水，染色、封固等过程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D、作为患者的病理档案，病理切片在医院最多保存5年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下列关于HPV疫苗的说法，错误的是（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A、儿童和青少年无法接种HPV疫苗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B、有严重免受系统疾病的人不建议接种HPV疫苗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C、九价HPV疫苗的“价”代表可预防的病毒种类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D、HPV疫苗可预的由HPV感染所引发的宫颈癌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二、言语理解与表达。本部分包括表达与理解两方面的内容。请根据题目要求，在四个选项中选出一个最恰当的答案。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过去引发食品安全问题的往往是非法添加物，而非食品添加剂。由于公众对食品添加剂缺乏准确、科学、系统认知，混淆了非法添加物和食品添加剂的概念，食品添加剂往往成了很多食品安全事件的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A、代名词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B、替罪羊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C、绊脚石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D、障眼法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同时处理完成更多的任务，看似是很</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的做法，但这并不是适合我们大脑的运作方式，研究表明，多任务处理对人的认知能力和信息处理能力存在影响，我们人类大脑的认知资源</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，当我们尝试一次做多个任务时，任务完成速度就会减慢。</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A、聪明 匮乏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B、明智 复杂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C、高效 有限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D、合理 不足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文物和文化遗产承载着中华民族基因和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，是不可再生，不可替代的中华优秀文明资源，我们要积极推进文物保护利用和文化遗产保护传承，</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文物和文化遗产的多重价值，传播更多承载中华文化、中国精神的价值符号和文化产品。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A、血脉 挖掘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B、根源 重塑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C、底色 倡导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D、记忆 实现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建造潜艇时，不可避免地会使用一些磁性材料。在地磁作用下，艇体的磁性会逐渐变强，直至变成一块“大磁铁”。在相对</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的地磁场中，潜艇产生的这种磁性更加“醒目”。探测仪可以精确捕捉到潜艇这种因磁性引发的磁场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，进而发现潜艇。</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A、稳定 异常</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B、微弱 混乱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C、独立 波动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D、均匀 爆发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适应新职业需求的变化而调整学科专业，是高等教育发展的必然趋势，是服务于国家建设和行业发展需要的一种</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调整。眼下的新技术、新行业要求从业者具备交叉学科知识，掌握前沿工具，拥有较强的实践能力，优化专业设置，就应该</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地培养人才，这正是对打破教育与职业衔接症结的尝试。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A、整体 脚踏实地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B、长期 千方百计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C、严肃 有的放矢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D、动态 量体裁衣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太空与地面环境差异巨大，对于新药研发是不可替代的新资源。我国已全面建成了空间站，发展了返回式卫星技术，具备了跻身太空药学大国竞争的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。我们应该抓住这一引领世界科技前沿领域的战略机遇，有效利用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的太空资源，加快发展新兴前沿的太空药学。</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A、杀手锏 无可比拟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B、试金石 不可多得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C、敲门砖 来之不易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D、入场券 难能可贵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公共卫生因人类生存的需要而诞生，是人类用卫生手段对抗疾病的实践经验的总结。世界上没有完美、普适、</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的公共卫生实践模式，适合一个地区一个时期实际需要的公共卫生才是最好的公共卫生。根据当时当地的实际需要，设计和创造最适合自己的，</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的公共卫生实践模式，才是公共卫生实践的精髓。</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A、无懈可击 独树一帜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B、一成不变 独一无二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C、兼收并蓄 不同凡响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D、十全十美 因地制宜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地球生命的基本单元是细胞，像人这样的多细胞生物，每个个体都由数十万亿个细胞</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而来。极端一点儿说，我们身体中这些细胞的使命就是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保证我们的出生、成长、繁殖后代。为了实现这些伟大目标，这些细胞是随时可以牺牲和替代的，而且确实在很多场合，身体细胞要靠</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开启死亡程序来帮助完成人体生存繁殖的任务。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A、构建 竭尽全力 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B、创造 不遗余力 迅速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C、组合 同心戮力 自动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D、聚集 全力以赴 及时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要把劳动教育办出特色，但不能为了特色而特色。否则，劳动和教育出现</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，教育课程资源开发不可持续，会造成劳动精神培育不足、劳动习惯</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的状况。所以，各地要深度发掘地域劳动课程资源，突出地域环境、人文环境的特色，宜工则工，宜农则农，让劳动教育</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A、矛盾 有始无终 如火如荼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B、偏差 前功尽弃 百花齐放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C、脱节 难以维系 丰富多彩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D、错位 积重难返 生气蓬勃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我国古代的“师道精神”</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，不仅蕴含了对教师德、业、学、识、品、行诸方面的要求，还上升到“劝君臣”“正民风”“安邦国”的高度。恪守和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“师道精神”，光大教育优良传统，是中国历代教师共同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和遵循的基础本原则，它形成了我国教师所特有的职业道德心理和性格特征。</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A、包罗万象 膜拜 尊崇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B、源远流长 传承 维护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C、言近旨远 推崇 履行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D、博大精深 弘扬 信奉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加快推动智库形成与自身实力相匹配的社会影响力与资源附着力，很大程度上取决于智库能否与新媒体实现深度融合、创新发展。为此，既要倡导智库专家树立新媒体传播意识，引导他们走进媒体，发出代表主流价值，体现舆论引领作用，具有专业水准，收获公众信任的“好声音”；也要鼓励智库专家利用新媒体手段积极、主动、有效发声，发挥智库引导舆论、启迪民智、树立新风的独特作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A、树立新媒体意识有重要价值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B、智库要借助新媒体发挥作用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C、智库专家应走近民众主动发声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D、新媒体引导舆论的作用不容忽视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体育作为塑造人的重要手段，与教育有着共同的育化空间。它在培养学生身体素养和运动技能的同时，对于塑造积极向上的人生观、价值观具有不可替代的作用。早在2000多年前，孔子就提出“智者无惑，仁者无忧，勇者无惧”的经典论述，正是培养全面发展的人的基本要求。因此在看待体教融合这一人才培养的战略性问题时，不能简单地将“体”与“教”分开，而应重视两者在精神价值层面的深度结合，真正实现体教融合实施中</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23875" cy="152400"/>
            <wp:effectExtent l="0" t="0" r="9525" b="0"/>
            <wp:docPr id="157" name="图片 15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157" descr="IMG_256"/>
                    <pic:cNvPicPr>
                      <a:picLocks noChangeAspect="1"/>
                    </pic:cNvPicPr>
                  </pic:nvPicPr>
                  <pic:blipFill>
                    <a:blip r:embed="rId4"/>
                    <a:stretch>
                      <a:fillRect/>
                    </a:stretch>
                  </pic:blipFill>
                  <pic:spPr>
                    <a:xfrm>
                      <a:off x="0" y="0"/>
                      <a:ext cx="523875" cy="15240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的育人效果。</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A、体教融合有着特殊的历史背景与现实需要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B、深化体教融合有助于促进青少年全面发展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C、体教融合的实践中应强调体育的育人功能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D、当前中小学体教融合的实施力度亟待加强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大脑中的白质由数十亿个轴突组成、这些轴突就像承载电信号的长电缆，轴突在突触的连接处将神经元相互连接起来——这就是神经元之间进行交流的地方。轴突聚集成束，贯穿整个大脑。许多轴突被髓磷脂包裹绝缘，髓磷脂可以将神经元之间的电信号或通信速度大幅提高，这种速度的提高对大脑的所有功能都至关重要。如果没有白质，大脑的各区域就好像各自独立运作的城市，没有通过道路、电线、互联网或任何方式与其他城市相连。</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这段文字意在说明（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A、白质可以帮助大脑正常发挥功能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B、白质中的轴突能够提高记忆能力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C、大脑的神经元在白质中实现连接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D、髓磷脂加快白质信号传递的速度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真实世界研究是指在真实医疗过程中，根据患者的实际病情和意愿非随机选择治疗措施，开展长期评价，并注重有意义的结局治疗，在广泛真实医疗过程中评价医疗措施的有效性和安全性。由于儿童志愿者参与临床试验人数极少，真实世界研究就成为儿童药物和其他医疗措施的较好实验方式，并且成为国际和国内都认可的一种试验手段。2020年1月，国家药监局发布相关指导原则，明确指出利用真实世界证据是儿童药物研发的一种策略。通过真实世界研究，可以找到和发现儿童药物临床使用的科学依据，也能让儿童用药剂量早日告别靠猜、靠掰的尴尬局面。</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这段文字主要介绍（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A、儿童用药和相关医疗措施评价的标准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B、真实世界研究儿童药物研用的意义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C、传统临床试验与真实世界研究的区别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D、药物研发利用真实世界证据的必要性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合成生物学等技术滥用误用是造成病原体跨物种感染、跨地域传播从而引起传染病疫情频频出现的重要因素。某些经过遗传修饰的物种，在环境释放后可能会对野生种群具有较高的入侵性，进而对遗传多样性及生态系统产生不可逆的影响。一些转基因生物中的外源基因具有较高的抗生物胁迫（如抗虫、抗病）和抗非生物胁迫（如抗旱、耐盐碱）能力，一旦转移到栽培作物的野生近缘种群体，有可能对野生种质资源及生物多样性带来潜在不利影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根据这段文字，下列说法正确的是（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A、合成生物学技术带来的伦理难题须提早防范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B、基因生物的大规模应用可能产生潜在风险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C、经过遗传修饰的物种会破坏种群遗传多样性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D、种质资源库可让野生珍稀种质资源免于灭绝</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世纪中叶前，人们主要通过缆绳将探测设备投放到水下进行海洋环境测量和资源勘探。随着探测深度增加，所需缆绳也越来越长，庞大的缆绳和配套吊放系统使其运输和使用都极为不便，尤其是探测设备在水下工作时，缆绳在海流作用下产生的运动会对设备产生较大的干扰，严重影响了探测功能。为此，人们提出了“无动力潜水器”的概念并研制了样机，后来人们也把无动力潜水器称为“深海着陆器”或“海底着陆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这段文字主要介绍了（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A、海流对探测设备的影响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B、深海着陆器的发展趋势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C、海洋探测工具的应用局限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D、无动力潜水器的研发背景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极端环境到来，不再适合生存和繁殖的时候，细菌就会转变成孢子的形式。这种转变可以让细菌忍受极端的干燥、温度和压力、等环境适宜时再次苏醒。科学家一直认为孢子处于一种非常模糊的生命状态，它们并非像冬眠动物一样进行深度睡眠，从生理层面来说与死亡无异，因为孢子没有任何新陈代谢活动。但令人惊讶的是，这样一片死寂的孢子却能知道什么时候“醒”过来，只要时机合适，细菌就可以复苏繁殖。这一过程令许多微生物学家着迷。</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这段文字接下来应该介绍（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A、鉴定“休眠”孢子的依据</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B、孢子“死而复生”的奥秘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C、动物与微生物休眠的差异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D、细菌生存能力超强的原因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近年来，各地加大了专精特新企业的培育力度，专精特新企业是创业创新和技术进步的重要来源，也是承载居民就业的主要力量之一。与大中型、成熟企业相比，专精特新企业大多处于初创期和技术研发阶段，风险抵御能力较弱，一旦遭受自然灾害或意外事故，技术研发和正常生产经营都会被严重影响，在企业的日常经营过程中也会面临生产安全、员工安全、研发安全等风险。从长远来看，随着专精特新企业梯度培育工作不断成熟，未来需要保险业提供覆盖全产业链的保险服务，建立企业全生命周期的风险保障体系，助力产业升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根据这段文字，作者的观点是（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A、保险业应优化对专精特新企业的服务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B、政府应激励保险业提升金融服务质效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C、专精特新企业要提升自身抗风险能力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D、专精特新企业梯次培育体系有待完善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黄精是药食同源植物，多糖作为其主要功能活性成分，具有免疫调节作用、传统的黄精多糖提取方法有两种：一是水提取法，提取效率偏低；二是碱提取法，容易破坏多糖的结构而且会污染环境。近几年，SHSs作为一类环境友好型绿色溶剂，通过改变触发因素进行可逆切换，已应用于医疗废物的分离和回收，科研人员通过构建不同的胺类和水制备出一系列二氧化碳响应的可回收SHSs，采用超声辅助提取黄精多糖。通入二氧化碳时，溶液中的胺质子化、溶波变为疏水性，溶剂提取黄精多糖；通入氮气时，溶液变为疏水性，溶剂被分离回收。在最佳实验条件下，该方法提取的黄精多糖得率远高于水提取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根据这段文字，下列说法正确的是（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A、寻找新型化学溶剂并用于提取黄精多糖势在必行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B、天然产物活性成分的绿色分离相关研究有待开展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C、SHSs溶剂在黄精多糖提取过程完成后可实现回收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D、SHSs溶剂应用于改良传统的碱提取法具有可行性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疫苗通常采用肌肉注射，是因为在肌肉组织中含有对人体十分重要的免疫细胞。这些免疫细胞捕获抗原，比如疫苗引入的少量病毒或细菌。之后，这些携带有抗原的免疫细胞将会进入淋巴管，并由淋巴管呈递给淋巴结。淋巴结是机体免疲系统的关键组成部分，里面的淋巴细胞可以识别疫苗中的抗原，并启动产生抗体的免疫过程。因此，选择疫苗接种部位时，需要考虑其是否靠近淋巴结簇，而大多数的疫苗注射部位都会选在肩部下方三角肌的位置，就是因为这里靠近腋下的淋巴结簇，能够及时产生抗体、实现免疫应答。</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这段文字没有提及（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A、抗原被免疫细胞捕获的过程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B、疫苗一般用肌肉注射的原因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C、淋巴结启动免疫应答的机制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D、肩部下方三角肌的接种优势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科学家门捷列夫说：“科学是从测量开始的。”“现代热力学之父”开尔文有一条著名结论：“只有测量出来，才能制造出来。”人类科学研究的革命，工业制造的迭代升级，都离不开测量技术的精进。在当代科技和工业领域，高水平的精密测量技术和精密仪器制造能力，是一个国家科学研究和整体工业领先程度的重要指标，更是发展高端制造业的必备条件。随着精密测量技术不断进步，其在科学研究、工程科技、现代工业、现代农业、医疗卫生和环境保护等领域发挥着越来越重要的作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最适合做这段文字标题的是（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A、测量技术发展助力我国工业制造升级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B、测量技术和精密仪器制造亟须融合发展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C、我国超精密测量技术亟须冲破“封锁线”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D、科学探索的“眼睛”高端制造的“尺子”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读书和游历的结合是许多读书人的梦想。古人说“读万卷书，行万里路”，今则有人改为“读万卷书，行百万里路”，我们今天的确能够走得更多更远了。</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，这样，在行前自然要读书，回来也要读书。但有时其实可能是读书读累了，烦了，不想读了，就去旅游，回来可能又想读书了。这后一种旅途中，就主要是读大地天空、人间社会这样的“无字之书”了。</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填入文中画横线部分最恰当的一项是（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A、我们有时会带着某种研究目的去旅游</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B、游历可以成为单纯闭门读书的良好调剂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C、亲历现场能够补充读书中难以得到的认识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D、不同的阅读经历让人对目的地有不同的体验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长期以来，科技哲学家们认为人工智能只是一个知识论问题，虽然有过对其可能造成的社会、经济、政治和文化后果的预警甚至批评，但更多的还是对其生产方式、计算能力、认知机制的分析、时过境迁，当阿尔法狗（AlphaGo）先后战胜人类顶级棋手以后，世人突然发觉，</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。于是，讨论问题的气氛变得不再轻松，越来越多的声音试图用严厉的警告阻止人工智能技术向控制甚至毁灭人类的方向发展。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填入文中横线处最恰当的一项是（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A、人类未来发展的前景充满了各种不确定性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B、人工智能有可能成为引人瞩目的前沿科技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C、人工智能未来的发展路径已越来越难以预测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D、人工智能已由知识论问题升级为存在论问题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①宋代《集韵》中说：“笨”不精也。</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②现存史料记载“笨”有愚蠢、不聪明的意思是从晋代开始的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③《说文解字》中对“笨”字的解释：“竹里也，从竹，本声。”</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④“笨”字的结构，上面一个竹字头，下面一个本，它的本义其实和竹子有关</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⑤慢慢地，“笨”字便由“竹之不精”引申为“人之不精”，也就是不聪明、不灵活的意思</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⑥“笨”指的是竹子的里层，通称竹黄，是竹子杀青后留下的部分，像纸一样又薄又白，与竹青相对，竹青光滑，而竹黄较为粗糙</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将以上六个句子重新排序，语序正确的是（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A、①②⑤④③⑥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B、②④①⑤⑥③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C、③①④⑥⑤②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D、④③⑥②①⑤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①1884年，有科学家将硝化纤维溶解在乙醚和乙醇里，加入适量安定剂，制成了世界上第一种无烟火药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②由于硝化纤维化学性质不稳定，多次引发爆炸事故，无烟火药的研制一直没有进展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③试验证明，无烟火药的爆炸威力比黑火药大很多，可增加弹丸的射程且烟雾少，是枪炮理想的发射药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④十九世纪硝化纤维的发现，引起许多人的注意，大家纷纷参与到无烟火药的研制中</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⑤无烟火药诞生的消息传遍了许多国家，各国开始纷纷启动无烟火药枪弹及新型枪械的研发工作</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⑥在当时，这种无烟火药只含一种高分子爆炸基剂，因此也称为“单基火药”</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将以上六个句子重新排序，语序正确的是（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A、①③⑤②④⑥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B、①⑥②③④⑤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C、④②①⑥③⑤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D、④⑥②①⑤③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三、数量分析。本部分包括数学运算和资料分析两种类型，在四个选项中选出一个最恰当的答案。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景区仅可凭身份证或购票二维码进园参观。某日上、下午共进园3700人次，其中使用二维码进园2000人次；当日上午进园1800人次，其中凭身份证进园的正好是凭二维码进园人数的一半，问当天下午凭身份证进园的有多少人次？（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A、800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B、900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C、1000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D、1100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网管员小王每隔一周的周一，周三，周五对机房进行检修，某年7月31日，小王进行了当月第7次机房检修。问当年7月1日是星期几？（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A、星期一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B、星期三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C、星期四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D、星期六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甲、乙和丙三个单位共有职工240人，其中乙单位人数比甲单位多，甲单位女性职工正好比男性多14%，问丙单位最多有多少名职工？（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一次学术会议安排3名教授和2名副教授作报告，要求第一个和最后一个作报告的都是教授。如在满足此要求的安排中随机选择一种，则2名副教授的发言次序相邻的概率为（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58" name="图片 15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158" descr="IMG_257"/>
                    <pic:cNvPicPr>
                      <a:picLocks noChangeAspect="1"/>
                    </pic:cNvPicPr>
                  </pic:nvPicPr>
                  <pic:blipFill>
                    <a:blip r:embed="rId5"/>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65" name="图片 15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59" descr="IMG_258"/>
                    <pic:cNvPicPr>
                      <a:picLocks noChangeAspect="1"/>
                    </pic:cNvPicPr>
                  </pic:nvPicPr>
                  <pic:blipFill>
                    <a:blip r:embed="rId6"/>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66" name="图片 160"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160" descr="IMG_259"/>
                    <pic:cNvPicPr>
                      <a:picLocks noChangeAspect="1"/>
                    </pic:cNvPicPr>
                  </pic:nvPicPr>
                  <pic:blipFill>
                    <a:blip r:embed="rId7"/>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04775" cy="314325"/>
            <wp:effectExtent l="0" t="0" r="9525" b="9525"/>
            <wp:docPr id="168" name="图片 161"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61" descr="IMG_260"/>
                    <pic:cNvPicPr>
                      <a:picLocks noChangeAspect="1"/>
                    </pic:cNvPicPr>
                  </pic:nvPicPr>
                  <pic:blipFill>
                    <a:blip r:embed="rId8"/>
                    <a:stretch>
                      <a:fillRect/>
                    </a:stretch>
                  </pic:blipFill>
                  <pic:spPr>
                    <a:xfrm>
                      <a:off x="0" y="0"/>
                      <a:ext cx="10477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两辆车同时从A地出发驶向B地，甲车匀速行驶，乙车出发时的速度与甲车相同且均匀加速，1小时后其行驶的距离是甲车的1.5倍，此后乙车均匀减速，又过了1小时到达B地时，其速度是从A地出发时的0.5倍。问甲车还要多长时间到达B地？（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A、30分钟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B、40分钟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C、45分钟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D、60分钟</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L省夏粮总产量463.73万吨（全国14613万吨），较上年下降2.56%（全国下降0.9%）。其中小麦产量416.63万吨（全国13453万吨），较上年下降3.06%（全国下降0.9%）。2023年，全省夏粮播种面积1634.67万亩，较上年下降1.39%，其中小麦播种面积1411.58万亩，较上年下降1.77%。</w:t>
      </w:r>
    </w:p>
    <w:p>
      <w:pPr>
        <w:pStyle w:val="3"/>
        <w:keepNext w:val="0"/>
        <w:keepLines w:val="0"/>
        <w:widowControl/>
        <w:suppressLineNumbers w:val="0"/>
        <w:spacing w:before="0" w:beforeAutospacing="0" w:after="150" w:afterAutospacing="0"/>
        <w:ind w:left="-226" w:right="-226"/>
        <w:jc w:val="center"/>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170170" cy="2446020"/>
            <wp:effectExtent l="0" t="0" r="11430" b="11430"/>
            <wp:docPr id="161" name="图片 162"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62" descr="IMG_261"/>
                    <pic:cNvPicPr>
                      <a:picLocks noChangeAspect="1"/>
                    </pic:cNvPicPr>
                  </pic:nvPicPr>
                  <pic:blipFill>
                    <a:blip r:embed="rId9"/>
                    <a:stretch>
                      <a:fillRect/>
                    </a:stretch>
                  </pic:blipFill>
                  <pic:spPr>
                    <a:xfrm>
                      <a:off x="0" y="0"/>
                      <a:ext cx="5170170" cy="244602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2022年，L省夏粮总产量占全国的比重在以下哪个范围内？（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A、小于5%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B、5%-10%之间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C、10%-15%之间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D、大于15%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以下柱状图反映的是哪一时间段内，L省夏粮总产量同比增量变化趋势（横轴位置代表0）？（    ）</w:t>
      </w:r>
    </w:p>
    <w:p>
      <w:pPr>
        <w:pStyle w:val="3"/>
        <w:keepNext w:val="0"/>
        <w:keepLines w:val="0"/>
        <w:widowControl/>
        <w:suppressLineNumbers w:val="0"/>
        <w:spacing w:before="0" w:beforeAutospacing="0" w:after="150" w:afterAutospacing="0"/>
        <w:ind w:left="-226" w:right="-226"/>
        <w:jc w:val="center"/>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558030" cy="2172970"/>
            <wp:effectExtent l="0" t="0" r="13970" b="17780"/>
            <wp:docPr id="159" name="图片 163"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63" descr="IMG_262"/>
                    <pic:cNvPicPr>
                      <a:picLocks noChangeAspect="1"/>
                    </pic:cNvPicPr>
                  </pic:nvPicPr>
                  <pic:blipFill>
                    <a:blip r:embed="rId10"/>
                    <a:stretch>
                      <a:fillRect/>
                    </a:stretch>
                  </pic:blipFill>
                  <pic:spPr>
                    <a:xfrm>
                      <a:off x="0" y="0"/>
                      <a:ext cx="4558030" cy="217297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A、2015-2018年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B、2016-2019年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C、2017-2020年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D、2018-2021年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2023年，L省夏粮总产量较2019-2023年间的平均年产量约（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A、少6.9万吨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B、少30.2万吨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C、多6.9万吨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D、多30.2万吨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2015-2023年，L省夏粮总产量同比增速超过5%的年份有几个？（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能够从上述资料中推出的是（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A、2023年，L省夏粮平均每亩产量高于上年水平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B、2023年，L省夏粮小麦平均每亩产量超过300公斤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C、2023年，全国小麦产量占夏粮总产量的比重超过95%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D、2023年，L省除小麦外其他夏粮播种面积超过200万亩</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前三季度。S省1627家规模以上文化及相关产业企业（以下简称“文化企业”）实现营业收入862.76亿元，比上年同期增长7.0%，低于全国总体水平0.7个百分点，增速较第一季度和上半年分别回落3.8和1.9个百分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分产业类型看，文化服务业企业共1076家，实现营业收入409.84亿元，比上年同期增长6.7%。文化批发和零售业企业共321家，实现营业收入190.49亿元，比上年同期增长27.6%，文化制造业企业共230家，实现营业收入262.42亿元，比上年同期下降3.9%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分领域看，文化核心领域实现营业收入533.10亿元。比上年同期增长13.0%，增速高于上年同期4.3个百分点；文化相关领域实现营业收入329.66亿元，比上年同期下降1.6%。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文化核心领域中，文化传播渠道，创意设计服务，新闻信息服务，文化娱乐休闲服务，内容创作生产和文化投资运营6个行业营业收入分别为172.24亿元、132.86亿元、104.88亿元、32.66亿元、81.03亿元和9.43亿元，分别比上年同期增长28.2%、8.3%、3.0%、12.6%、9.3%和</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90525" cy="161925"/>
            <wp:effectExtent l="0" t="0" r="9525" b="8255"/>
            <wp:docPr id="160" name="图片 164"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164" descr="IMG_263"/>
                    <pic:cNvPicPr>
                      <a:picLocks noChangeAspect="1"/>
                    </pic:cNvPicPr>
                  </pic:nvPicPr>
                  <pic:blipFill>
                    <a:blip r:embed="rId11"/>
                    <a:stretch>
                      <a:fillRect/>
                    </a:stretch>
                  </pic:blipFill>
                  <pic:spPr>
                    <a:xfrm>
                      <a:off x="0" y="0"/>
                      <a:ext cx="390525"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。在文化相关领域中，文化装备生产，文化消费终端生产，文化辅助生产和中介服务3个行业营业收入分别为99.45亿元、92.78亿元和137.43亿元，分别比上年同期增长19.6%、0.1%和</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95300" cy="161925"/>
            <wp:effectExtent l="0" t="0" r="0" b="8255"/>
            <wp:docPr id="162" name="图片 165"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165" descr="IMG_264"/>
                    <pic:cNvPicPr>
                      <a:picLocks noChangeAspect="1"/>
                    </pic:cNvPicPr>
                  </pic:nvPicPr>
                  <pic:blipFill>
                    <a:blip r:embed="rId12"/>
                    <a:stretch>
                      <a:fillRect/>
                    </a:stretch>
                  </pic:blipFill>
                  <pic:spPr>
                    <a:xfrm>
                      <a:off x="0" y="0"/>
                      <a:ext cx="495300"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2023年前三季度，S省平均每家文化企业实现营业收入在以下哪个范围内？（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A、不到0.5亿元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B、0.5亿元～1亿元之间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C、1亿元～1.5亿元之间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D、超过1.5亿元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2022年前三季度，S省文化相关领域实现营业收入比文化核心领域（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A、低不到50%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B、低50%以上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C、高不到50%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D、高50%以上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将S省①创意设计服务、②文化装备生产、③文化消费终端生产和④文化辅助生产和中介服务，按2022年前三季度营业收入从高到低排列，以下正确的是（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A、①②④③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B、①④②③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C、④①②③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D、④①③②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以下饼图中，最能准确反映2023年前三季度S省文化企业营业收入中三个产业类型占比情况的是（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786255" cy="1711325"/>
            <wp:effectExtent l="0" t="0" r="4445" b="3175"/>
            <wp:docPr id="163" name="图片 166"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166" descr="IMG_265"/>
                    <pic:cNvPicPr>
                      <a:picLocks noChangeAspect="1"/>
                    </pic:cNvPicPr>
                  </pic:nvPicPr>
                  <pic:blipFill>
                    <a:blip r:embed="rId13"/>
                    <a:stretch>
                      <a:fillRect/>
                    </a:stretch>
                  </pic:blipFill>
                  <pic:spPr>
                    <a:xfrm>
                      <a:off x="0" y="0"/>
                      <a:ext cx="1786255" cy="1711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873250" cy="1704975"/>
            <wp:effectExtent l="0" t="0" r="12700" b="9525"/>
            <wp:docPr id="167" name="图片 167"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167" descr="IMG_266"/>
                    <pic:cNvPicPr>
                      <a:picLocks noChangeAspect="1"/>
                    </pic:cNvPicPr>
                  </pic:nvPicPr>
                  <pic:blipFill>
                    <a:blip r:embed="rId14"/>
                    <a:stretch>
                      <a:fillRect/>
                    </a:stretch>
                  </pic:blipFill>
                  <pic:spPr>
                    <a:xfrm>
                      <a:off x="0" y="0"/>
                      <a:ext cx="1873250" cy="1704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787525" cy="1762125"/>
            <wp:effectExtent l="0" t="0" r="3175" b="9525"/>
            <wp:docPr id="164" name="图片 168"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68" descr="IMG_267"/>
                    <pic:cNvPicPr>
                      <a:picLocks noChangeAspect="1"/>
                    </pic:cNvPicPr>
                  </pic:nvPicPr>
                  <pic:blipFill>
                    <a:blip r:embed="rId15"/>
                    <a:stretch>
                      <a:fillRect/>
                    </a:stretch>
                  </pic:blipFill>
                  <pic:spPr>
                    <a:xfrm>
                      <a:off x="0" y="0"/>
                      <a:ext cx="1787525" cy="17621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725295" cy="1670685"/>
            <wp:effectExtent l="0" t="0" r="8255" b="5715"/>
            <wp:docPr id="169" name="图片 169"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69" descr="IMG_268"/>
                    <pic:cNvPicPr>
                      <a:picLocks noChangeAspect="1"/>
                    </pic:cNvPicPr>
                  </pic:nvPicPr>
                  <pic:blipFill>
                    <a:blip r:embed="rId16"/>
                    <a:stretch>
                      <a:fillRect/>
                    </a:stretch>
                  </pic:blipFill>
                  <pic:spPr>
                    <a:xfrm>
                      <a:off x="0" y="0"/>
                      <a:ext cx="1725295" cy="167068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以下信息中，能够从上述资科中推出的有几项？（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①2021年前三季度S省文化核心领域实现营业收入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②2023年上半年S省文化企业实现营业收入同比增速</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③2023年前三季度全国文化企业实现营业收入同比增速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四、判断推理。本部分包括图形推理、定义判断、类比推理和逻辑判断四种类型的试题，在四个选项中选出一个最恰当的答案。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把下面的六个图形分为两类，使每一类图形都有各自的共同特征或规律，分类正确的一项是（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drawing>
          <wp:inline distT="0" distB="0" distL="114300" distR="114300">
            <wp:extent cx="4505960" cy="887095"/>
            <wp:effectExtent l="0" t="0" r="8890" b="8255"/>
            <wp:docPr id="170" name="图片 170"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70" descr="IMG_269"/>
                    <pic:cNvPicPr>
                      <a:picLocks noChangeAspect="1"/>
                    </pic:cNvPicPr>
                  </pic:nvPicPr>
                  <pic:blipFill>
                    <a:blip r:embed="rId17"/>
                    <a:stretch>
                      <a:fillRect/>
                    </a:stretch>
                  </pic:blipFill>
                  <pic:spPr>
                    <a:xfrm>
                      <a:off x="0" y="0"/>
                      <a:ext cx="4505960" cy="88709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A、①②④，③⑤⑥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B、①③④，②⑤⑥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C、①④⑤，②③⑥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D、①④⑥，②③⑤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414395" cy="3181350"/>
            <wp:effectExtent l="0" t="0" r="14605" b="0"/>
            <wp:docPr id="175" name="图片 171"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171" descr="IMG_270"/>
                    <pic:cNvPicPr>
                      <a:picLocks noChangeAspect="1"/>
                    </pic:cNvPicPr>
                  </pic:nvPicPr>
                  <pic:blipFill>
                    <a:blip r:embed="rId18"/>
                    <a:stretch>
                      <a:fillRect/>
                    </a:stretch>
                  </pic:blipFill>
                  <pic:spPr>
                    <a:xfrm>
                      <a:off x="0" y="0"/>
                      <a:ext cx="3414395" cy="31813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516245" cy="2153920"/>
            <wp:effectExtent l="0" t="0" r="8255" b="17780"/>
            <wp:docPr id="171" name="图片 172"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172" descr="IMG_271"/>
                    <pic:cNvPicPr>
                      <a:picLocks noChangeAspect="1"/>
                    </pic:cNvPicPr>
                  </pic:nvPicPr>
                  <pic:blipFill>
                    <a:blip r:embed="rId19"/>
                    <a:stretch>
                      <a:fillRect/>
                    </a:stretch>
                  </pic:blipFill>
                  <pic:spPr>
                    <a:xfrm>
                      <a:off x="0" y="0"/>
                      <a:ext cx="5516245" cy="215392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从所给的四个选项中，选择最合适的一个填入问号处，使之呈现一定的规律性（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211445" cy="2315845"/>
            <wp:effectExtent l="0" t="0" r="8255" b="0"/>
            <wp:docPr id="174" name="图片 173"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173" descr="IMG_272"/>
                    <pic:cNvPicPr>
                      <a:picLocks noChangeAspect="1"/>
                    </pic:cNvPicPr>
                  </pic:nvPicPr>
                  <pic:blipFill>
                    <a:blip r:embed="rId20"/>
                    <a:stretch>
                      <a:fillRect/>
                    </a:stretch>
                  </pic:blipFill>
                  <pic:spPr>
                    <a:xfrm>
                      <a:off x="0" y="0"/>
                      <a:ext cx="5211445" cy="231584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以下是给定的立体图形，下面哪一项中的图形是该立体图形正确的主视图和左视图？（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717925" cy="2448560"/>
            <wp:effectExtent l="0" t="0" r="15875" b="8890"/>
            <wp:docPr id="172" name="图片 174"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174" descr="IMG_273"/>
                    <pic:cNvPicPr>
                      <a:picLocks noChangeAspect="1"/>
                    </pic:cNvPicPr>
                  </pic:nvPicPr>
                  <pic:blipFill>
                    <a:blip r:embed="rId21"/>
                    <a:stretch>
                      <a:fillRect/>
                    </a:stretch>
                  </pic:blipFill>
                  <pic:spPr>
                    <a:xfrm>
                      <a:off x="0" y="0"/>
                      <a:ext cx="3717925" cy="244856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假定</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6675" cy="161925"/>
            <wp:effectExtent l="0" t="0" r="9525" b="8255"/>
            <wp:docPr id="173" name="图片 175"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175" descr="IMG_274"/>
                    <pic:cNvPicPr>
                      <a:picLocks noChangeAspect="1"/>
                    </pic:cNvPicPr>
                  </pic:nvPicPr>
                  <pic:blipFill>
                    <a:blip r:embed="rId22"/>
                    <a:stretch>
                      <a:fillRect/>
                    </a:stretch>
                  </pic:blipFill>
                  <pic:spPr>
                    <a:xfrm>
                      <a:off x="0" y="0"/>
                      <a:ext cx="66675"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和</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6675" cy="133350"/>
            <wp:effectExtent l="0" t="0" r="9525" b="0"/>
            <wp:docPr id="176" name="图片 176"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176" descr="IMG_275"/>
                    <pic:cNvPicPr>
                      <a:picLocks noChangeAspect="1"/>
                    </pic:cNvPicPr>
                  </pic:nvPicPr>
                  <pic:blipFill>
                    <a:blip r:embed="rId23"/>
                    <a:stretch>
                      <a:fillRect/>
                    </a:stretch>
                  </pic:blipFill>
                  <pic:spPr>
                    <a:xfrm>
                      <a:off x="0" y="0"/>
                      <a:ext cx="6667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分别是定义在集合</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71475" cy="180975"/>
            <wp:effectExtent l="0" t="0" r="0" b="8890"/>
            <wp:docPr id="179" name="图片 177"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177" descr="IMG_276"/>
                    <pic:cNvPicPr>
                      <a:picLocks noChangeAspect="1"/>
                    </pic:cNvPicPr>
                  </pic:nvPicPr>
                  <pic:blipFill>
                    <a:blip r:embed="rId24"/>
                    <a:stretch>
                      <a:fillRect/>
                    </a:stretch>
                  </pic:blipFill>
                  <pic:spPr>
                    <a:xfrm>
                      <a:off x="0" y="0"/>
                      <a:ext cx="37147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上的两个一元函数，</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85725" cy="133350"/>
            <wp:effectExtent l="0" t="0" r="9525" b="0"/>
            <wp:docPr id="177" name="图片 178"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178" descr="IMG_277"/>
                    <pic:cNvPicPr>
                      <a:picLocks noChangeAspect="1"/>
                    </pic:cNvPicPr>
                  </pic:nvPicPr>
                  <pic:blipFill>
                    <a:blip r:embed="rId25"/>
                    <a:stretch>
                      <a:fillRect/>
                    </a:stretch>
                  </pic:blipFill>
                  <pic:spPr>
                    <a:xfrm>
                      <a:off x="0" y="0"/>
                      <a:ext cx="85725" cy="133350"/>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是定义在集合</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71475" cy="180975"/>
            <wp:effectExtent l="0" t="0" r="0" b="8890"/>
            <wp:docPr id="180" name="图片 179"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79" descr="IMG_278"/>
                    <pic:cNvPicPr>
                      <a:picLocks noChangeAspect="1"/>
                    </pic:cNvPicPr>
                  </pic:nvPicPr>
                  <pic:blipFill>
                    <a:blip r:embed="rId24"/>
                    <a:stretch>
                      <a:fillRect/>
                    </a:stretch>
                  </pic:blipFill>
                  <pic:spPr>
                    <a:xfrm>
                      <a:off x="0" y="0"/>
                      <a:ext cx="37147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上的二元函数，并且，</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381125" cy="180975"/>
            <wp:effectExtent l="0" t="0" r="9525" b="8890"/>
            <wp:docPr id="178" name="图片 180"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180" descr="IMG_279"/>
                    <pic:cNvPicPr>
                      <a:picLocks noChangeAspect="1"/>
                    </pic:cNvPicPr>
                  </pic:nvPicPr>
                  <pic:blipFill>
                    <a:blip r:embed="rId26"/>
                    <a:stretch>
                      <a:fillRect/>
                    </a:stretch>
                  </pic:blipFill>
                  <pic:spPr>
                    <a:xfrm>
                      <a:off x="0" y="0"/>
                      <a:ext cx="138112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23875" cy="180975"/>
            <wp:effectExtent l="0" t="0" r="9525" b="8890"/>
            <wp:docPr id="184" name="图片 181"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181" descr="IMG_280"/>
                    <pic:cNvPicPr>
                      <a:picLocks noChangeAspect="1"/>
                    </pic:cNvPicPr>
                  </pic:nvPicPr>
                  <pic:blipFill>
                    <a:blip r:embed="rId27"/>
                    <a:stretch>
                      <a:fillRect/>
                    </a:stretch>
                  </pic:blipFill>
                  <pic:spPr>
                    <a:xfrm>
                      <a:off x="0" y="0"/>
                      <a:ext cx="52387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657225" cy="180975"/>
            <wp:effectExtent l="0" t="0" r="9525" b="8890"/>
            <wp:docPr id="181" name="图片 182"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82" descr="IMG_281"/>
                    <pic:cNvPicPr>
                      <a:picLocks noChangeAspect="1"/>
                    </pic:cNvPicPr>
                  </pic:nvPicPr>
                  <pic:blipFill>
                    <a:blip r:embed="rId28"/>
                    <a:stretch>
                      <a:fillRect/>
                    </a:stretch>
                  </pic:blipFill>
                  <pic:spPr>
                    <a:xfrm>
                      <a:off x="0" y="0"/>
                      <a:ext cx="65722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762125" cy="180975"/>
            <wp:effectExtent l="0" t="0" r="9525" b="8890"/>
            <wp:docPr id="182" name="图片 183"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183" descr="IMG_282"/>
                    <pic:cNvPicPr>
                      <a:picLocks noChangeAspect="1"/>
                    </pic:cNvPicPr>
                  </pic:nvPicPr>
                  <pic:blipFill>
                    <a:blip r:embed="rId29"/>
                    <a:stretch>
                      <a:fillRect/>
                    </a:stretch>
                  </pic:blipFill>
                  <pic:spPr>
                    <a:xfrm>
                      <a:off x="0" y="0"/>
                      <a:ext cx="1762125" cy="1809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根据上述定义，下列选项正确的是（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704850" cy="180975"/>
            <wp:effectExtent l="0" t="0" r="0" b="8890"/>
            <wp:docPr id="183" name="图片 184"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184" descr="IMG_283"/>
                    <pic:cNvPicPr>
                      <a:picLocks noChangeAspect="1"/>
                    </pic:cNvPicPr>
                  </pic:nvPicPr>
                  <pic:blipFill>
                    <a:blip r:embed="rId30"/>
                    <a:stretch>
                      <a:fillRect/>
                    </a:stretch>
                  </pic:blipFill>
                  <pic:spPr>
                    <a:xfrm>
                      <a:off x="0" y="0"/>
                      <a:ext cx="704850" cy="180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847725" cy="180975"/>
            <wp:effectExtent l="0" t="0" r="9525" b="8890"/>
            <wp:docPr id="186" name="图片 185"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185" descr="IMG_284"/>
                    <pic:cNvPicPr>
                      <a:picLocks noChangeAspect="1"/>
                    </pic:cNvPicPr>
                  </pic:nvPicPr>
                  <pic:blipFill>
                    <a:blip r:embed="rId31"/>
                    <a:stretch>
                      <a:fillRect/>
                    </a:stretch>
                  </pic:blipFill>
                  <pic:spPr>
                    <a:xfrm>
                      <a:off x="0" y="0"/>
                      <a:ext cx="847725" cy="180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143000" cy="180975"/>
            <wp:effectExtent l="0" t="0" r="0" b="8890"/>
            <wp:docPr id="187" name="图片 186"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186" descr="IMG_285"/>
                    <pic:cNvPicPr>
                      <a:picLocks noChangeAspect="1"/>
                    </pic:cNvPicPr>
                  </pic:nvPicPr>
                  <pic:blipFill>
                    <a:blip r:embed="rId32"/>
                    <a:stretch>
                      <a:fillRect/>
                    </a:stretch>
                  </pic:blipFill>
                  <pic:spPr>
                    <a:xfrm>
                      <a:off x="0" y="0"/>
                      <a:ext cx="1143000" cy="180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1323975" cy="180975"/>
            <wp:effectExtent l="0" t="0" r="9525" b="8890"/>
            <wp:docPr id="185" name="图片 187"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187" descr="IMG_286"/>
                    <pic:cNvPicPr>
                      <a:picLocks noChangeAspect="1"/>
                    </pic:cNvPicPr>
                  </pic:nvPicPr>
                  <pic:blipFill>
                    <a:blip r:embed="rId33"/>
                    <a:stretch>
                      <a:fillRect/>
                    </a:stretch>
                  </pic:blipFill>
                  <pic:spPr>
                    <a:xfrm>
                      <a:off x="0" y="0"/>
                      <a:ext cx="1323975" cy="180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研究中存在许多与研究目的无关的变量，它们可能引起研究结果的误差，因此，在制定研究计划时应采取适当措施控制无关变量。其中，对于不能消除的无关变量，我们可以使它在整个实验中保持恒定，这种控制方法称为恒常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根据上述定义，下列使用了恒常法的是（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A、通过将实验组和对照组都安排在同一时间进行实验，来消除时间这一因素可能产生的影响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B、为了控制噪音、光线等无关变量，在实验环境中，通过人为设计采取一定措施消除这些影响因素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C、为研究某药物对性别的影响，随机抽取男女被试，使男性组和女性组人数一致，从而控制性别这个变量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D、为了控制实验刺激的先后顺序这个潜在变量，设计一半被试先接受红光刺激，再接受绿光刺激，而另一半被试顺序相反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物理治疗指的是康复治疗的个体使用包括声、光、冷、热、电、力（运动和压力）等物理因子进行治疗，针对治疗个体局部或全身性的功能障碍或病变，采用非侵入性、非药物性的治疗来恢复其身体原有的生理功能。</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根据上述定义，下列不属于物理治疗的是（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A、将冰袋敷在患者扭伤部位用来减轻局部肿胀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B、在室内长时间用眼后到户外活动以预防近视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C、使用牵引技术帮助下肢骨折患者进行临时制动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D、采用红外光照射疗法缓解患者颈部的肌肉疼痛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管理控制有多种类型。预先控制是指在制定计划时，已经做好了产生偏差的充分准备，使计划在实施过程中尽量减少偏差；实时控制是指实时掌握工作进程。及时修正行动，消除问题偏差；反馈控制是指在某一行动完成之后，将实际结果与计划进行比较，从而对下一步行动起到调整作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根据上述定义，下列行为整体属于反馈控制的是（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A、小张一行到西部山区进行科考，由于这里人迹罕至，没有公路，他们只能不断借助卫星导航找寻合适的科考路线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B、通过充分调研，工作组掌握了乡镇所属8个村的情况，制定了不同的美丽乡村建设方案，并打算根据实施情况及时调整完善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C、某班开学初针对学生的个人情况制定不同的培养目标，在期末进行综合评价，并在下学期开始前根据评价情况优化了培养方案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D、在一项实验中，让被试每次自主将两个字母进行组合，主试及时将组合正误结果告知被试，直到被试连续组合出5个正确的为止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新闻导语是一篇消息的开头部分，包括多种类型，其中，直述式导语是将新闻中最主要、最新鲜的事实，简单直接地概括叙述出来的导语；渲染式导语是指先进行概括性陈述来营造背景，然后再对最新动态事实进行报道的导语。</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根据上述定义，下列符合直述式导语的是（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A、一架飞机能从宽仅14.62米的门洞飞过吗？飞行员们正在做着他们的试验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B、小区外部绿草茵茵，漂亮整洁，然而与小区外部优美的环境相比，小区内部则是一片狼藉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C、昨日，警方与市民代表召开了一场座谈会，会上，公安局长与市民代表讨论城市安全问题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D、在这里，地面上燃料奇缺，农民不得不靠挖掘玉米根来生火取暖、煮饭，然而，在3200米的地下，地质学家们发现了大量石油和天然气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鸟鸣：谷应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A、你追：我赶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B、绳锯：木断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C、眉开：眼笑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D、开云：见日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晶体：食盐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A、颗粒：玉米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B、钢都：鞍山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C、经理：领导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D、玩具：积木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猴子捞月：一无所获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A、鸡栖凤巢：德不配位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B、过江之鲫：井然有序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C、蜻蜓点水：轻而易举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D、卧龙凤雏：机关算尽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大气：磁场：极光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A、词汇：语言：言语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B、沙漠：气旋：沙尘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C、雨露：光照：植物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D、声源：频率：声音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浏览：截屏：分享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A、爆炸：膨胀：混沌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B、量变：质变：突变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C、逾期：处罚：警告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D、遇险：报警：获救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战士：身手敏捷：保家卫国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A、医生：技艺精湛：治病救人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B、诗人：声名显赫：流芳百世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C、科学家：夜以继日：科技进步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D、美食家：五味俱全：珍馐佳肴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高尔夫：高尔夫球杆：高尔夫球场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A、马术：马鞍：马厩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B、瑜伽：瑜伽服：瑜伽馆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C、滑冰：冰刀鞋：滑冰场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D、斗牛：斗牛士：斗牛场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侦探小说：长篇小说：文学作品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A、家具：低背沙发：欧式沙发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B、灯光师：音响师：舞台演员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C、内流河：季节河：江水河系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D、卵生动物：两栖动物：爬行动物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沙漠对于（    ）相当于（    ）对于教学楼。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A、戈壁 建筑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B、沙丘 高校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C、绿洲 古籍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D、沙子 图书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便利贴对于（    ）相当于（    ）对于电冰箱。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A、闹钟 橱柜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B、书本 厨房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C、彩纸 速冻食品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D、笔筒 立式冰箱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某学会章程中有一条款规定，如果会员拖欠会费，就会失去其在学会的投票权。除非存在不可控因素。由此可以推出（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A、如果存在不可控因素，且会失去在学会的投票权，那么他拖欠了会费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B、如果不存在不可控因素，且会员失去在学会的投票权，那么他拖欠了会费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C、如果存在不可控因素，且会员没有失去在学会的投票权，那么他没有拖欠会费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D、如果不存在不可控因素，且会员没有失去在学会的投票权。那么他没有拖欠会费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一项研究表明，西兰花芽提取物有助于治疗精神分裂症。研究人员选取了81位精神分裂症患者和91位健康人，将其分为实验组和对照组两组。参试者平均年龄22岁，其中男性占58%。参试患者每天服用两粒100微摩尔的西兰花芽提取物，持续7天。结果表明，他们大脑中谷胱甘肽水平平均增加了30%。研究人员认为西兰花芽提取物能帮助大脑恢复化学物质平衡，改善精神分裂症症状。</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下列选项不能作为上述结论前提的是（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A、研究发现，实验组男性和女性患者的大脑中谷胱甘肽水平的增幅相同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B、谷胱甘肽对脑细胞间信息传递起到重要作用，与精神疾病有密切联系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C、除西兰花芽提取物外，实验组患者每日摄入的物质与实验前并无不同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D、精神分裂症患者与健康人相比，大脑中的谷胱甘肽水平较低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水稻是多个国家和地区的主要粮食作物，新的研究表明，人类对这种粮食的喜爱可以追溯到很久以前。近期，考古学家在长江下游流域的几个新石器时代早期的遗址中发现了很多小石块，这些小石块锋利的边缘可被用来收割农作物。研究人员推测，其中一些小石块可能是用来收割水稻的工具。</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以下哪项如果为真，最能支持以上研究人员的推测？（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A、水稻种植者会越来越多地选择留在植株上的种子，逐渐实现了水稻驯化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B、利用显微镜观察发现，这些石块表面的刮痕与其收割水稻所产生的痕迹相似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C、石块圆滑的边缘和微小的沟槽不便用来切割动物组织，而更方便用来切割植物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D、野生稻成熟的种子会自然掉落到地上，种植的水稻种子会留在植株上，需要进行收割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一首音乐被重复播放时，人们会在脑海里不断重复这首音乐，挥之不去，这种现象叫做“耳虫效应”。研究人员通过实验探索人们夜间睡眠是否会收到“耳虫效应”的影响，最终得出结论：睡前经常听音乐会导致夜间“耳虫效应”增多，从而损害睡眠质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以下哪项如果为真，最能支持上述研究结论？（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A、随着智能设备的普及，现代人的睡眠质量较以往大幅下滑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B、“耳虫效应”会持续30分钟左右，音乐爱好者更难以摆脱它的纠缠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C、当“耳虫效应”发生时，负责听觉信息处理的大脑皮层就会活跃起来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D、几乎每个人都曾受过“耳虫效应”的侵扰，但不同的人对其感受存在差异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研究人员通过实验发现，在刷牙的基础上使用牙线，与只刷牙相比，仅能轻微地减轻牙龈炎；在减少牙菌斑方面，两者几乎没有明显差别。此外，在预防龋齿上，这些实验都表明用不用牙线完全没有区别。由此他们认为，牙线对于预防和改善牙病作用不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以下哪项如果为真，最能削弱上述结论？（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A、日常生活中还有很多人不能掌握牙线的正确使用方法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B、在发达地区，牙线已经成为人们必不可少的生活用品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C、劣质牙线使用工业双氧水漂白从而会对口腔造成危害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D、牙线能够深入牙缝刮蹭掉食物残渣从而减少细菌感染</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前，葡萄酒酿造大多使用人工培养的酿酒酵母。有研究发现与人工酵母酿造的葡萄酒相比，采用天然酵母菌所酿造的酒富含更多的有益微生物，而有益微生物越多越有利于人体健康。因此有人认为，应改变用人工培养的酵母酿造葡萄酒的方式，大力推广天然酵母菌的酿酒工艺，这样才会更有益于人体健康。</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以下各项如果为真，除哪项外均能削弱上述观点？（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A、天然酵母菌所酿造的酒中硫的含量更高，味道更冲，很多人并不接受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B、用天然酵母酿酒会引入很多其他细菌，难以控制酒品中其他细菌的含量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C、人体对微生物的吸收存在差异，即使酒中含有更多有益微生物，也不能都被人体吸收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D、葡萄种类不同，其植株所产生的酵母菌也不同，用这些酵母菌酿酒不一定会增加益生菌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人们经常抱怨自己太忙，想要更多自由时间。但是更自由真的与更大的幸福感有关吗？研究人员进行了两项涉及6000多名参与者的在线实验。参与者被要求在至少6个月里每天都有一定数量的自由支配的休闲时间。参与者被随机分配到拥有低自由时间（每天15分钟）、中等自由时间（每天3.5小时）和高自由时间（每天7小时）的组里，并被要求报告他们的感受到的快乐、幸福和满足程度。结果显示，无论是低自由时间组还是高自由时间组，报告的幸福感都低于中等自由时间组。研究人员认为太忙或太闲都会影响幸福感，自由时间适中的人幸福感更强。</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以下哪项如果为真，最能削弱上述结论？（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A、那些拥有高自由时间的人认为，自己从事各项活动的效率较低，从而影响了其幸福感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B、实验期间，高低自由时间组较大改变了参与者原有的生活习惯，从而影响了其幸福感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C、在实验过程中，有很多参与者认为，休闲纯粹是在浪费时间，他们的幸福感相对较低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D、拥有高和低自由时间的人在从事业余爱好活动时，其幸福感与中等自由时间的人相似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只有激情奋斗的青春，只有顽强拼搏的青春，只有为人民做出了奉献的青春，才会留下充实、温暖、持久、无悔的青春回忆。因此，没有留下充实的青春回忆，一定没有激情奋斗的青春。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以下哪项与上述论证形式最为相似？（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A、一部作品只有用内容说话，以质量立足，方能真正打动观众，赢得口碑，因此，不以质量立足的作品，一定不能赢得口碑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B、加快建设农业强国，才能有效防范涉农领域安全风险。因此，有效防范了涉农领域安全风险，一定能加快建设农业强国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C、唯有深入生活、遵循艺术规律、锤炼内容质量、追求社会效益与经济效益相统一，作品才能常演常新，叫好又叫座。因此，不能叫好又叫座的作品，一定没有深入生活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D、文艺创新要经得起时代检验和历史沉淀，文艺工作者就必须厚植人民情怀，投入时代洪流，激发青春理想。因此，没有激发青春理想的文艺创作，一定经不起时代检验和历史沉淀</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青年农民小陈打算种植中药材。经过考察，他拟在5种中药材白术、黄芪、党参、首乌、当归中选择3种进行种植。已知：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（1）如果种植白术，则也种植黄芪；</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（2）如果种植党参，则也种植首乌；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（3）只要黄芪和首乌两种中至少种植一种，则当归也种植。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根据上述信息，小陈一定会种植（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A、白术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B、黄芪</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C、党参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D、当归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如果增加条件“若不种植党参，则也不种植黄芪”，那么可以得出以下哪项？（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A、白术和黄芪都种植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B、黄芪和党参都种植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C、党参和首乌都种植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D、白术和首乌都种植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五、策略选择。所列出的医疗卫生情境均有一个或多个问题要你回答。你应根据资料提供的信息进行分析判别、权衡选择最符合题目要求的一种处理方式。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护士小李的父亲患有慢性病，定期到小李所在医院住院治疗。小李给父亲输液时，也会像对其他患者一样，认真核对信息：“请您报一下自己的床号和姓名。”邻床患者说：“这不是你爸爸吗？怎么还要明知故问呢？”面对自己的父亲，小李在以后的工作中应如何处理更为妥当？（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A、父亲的信息由小李自己核对，因此无需让父亲自报床号和姓名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B、父亲的姓名无需核对，只需要让父亲自报床号进行核对就可以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C、小李可说出父亲的床号要求他确认，避免直呼父亲姓名的尴尬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D、坚持操作流程，让父亲报出自己的床号和姓名，以免操作失误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患者，男，年仅18岁，因头痛、意识障碍就诊急诊科。患者为家中独子，陪诊家属众多，家属治愈期望值很强烈。有家属扬言如果孩子治不好，就让诊治医生陪葬。你作为科室负责人，此时如何处置最为妥当？（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A、立即找到扬言家属并与其沟通：“请放心，我们保证治好孩子。”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B、先全力对患者进行救治，等家属平复心情后再行沟通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C、家属涉兼恐吓医务人员，直接报警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D、对家属先不予理睬，沟通时请医务处等相关部门陪同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年轻男性患者来到门诊说“我最近为了减肥，在跑步机运动了太长时间！小腿疼。”，你判断他可能是运动过度建议降低运动强度，多休息。他又说：“那我吃点什么药好？”你建议先休息一段时间看看效果。“医生你开点药给我吧。”“那就给你开点放松肌肉的药物吧。”“医生，这药吃了能好吗？”“主要是休息，可以做理疗和热敷。”“好不了怎么办？”······此时你如何继续与该患者沟通？（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A、“感觉您有些焦虑和担忧不行就看看精神专科？”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B、“药不是万能的，本来还想给你再开点药，现在不想开了”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C、“别担心，先听我的，试试效果”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D、“那么你现在到底要不要开药呢”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某天一位大爷手指割破了来急诊插队说：“医生，我手指头割破了，你快给我看看！”此时前面还有两个患者没看完，大爷强烈要求先看，你如何与患者沟通最为妥当？（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A、“我看到您手指血已经止住了，请耐心等一会”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B、“大家都在排队，请您也稍微等待一下”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C、“好的好的，您别着急，我先给您看”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D、“请您遵守诊疗秩序，先去排队”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急诊室你诊治的一名患者出院前恢复良好，马上要离院回家休养，临走之前，家属想要你或值班室的联系方式，以便及时沟通病情，此时你如何与家属沟通最为合适？（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A、“可以，我最了解你家属的病情，我把自己电话留给你们，有需要随时联系”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B、“可以，我将单位电话留给您吧，有需要随时联系”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C、“不好意思，急诊患者每一个都有情况特殊，不适合电话咨询，我就不给您留电话了”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D、“抱歉，我马上就下班了，公私要分开，不能给您留电话”</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夜间查房期间，你主管的病人正与其陪护家属共用同一个饭食吃饭。你知道患者是乙肝大三阳，早已提醒过他，此时，你如何处置更为妥当？（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A、相互传染风险低，继续让他们吃饭，不打扰别人进食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B、当面委婉地提醒患者及家属，患者肝脏有问题，建议患者与家属分餐吃饭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C、将患者单独喊到门外，再次提醒他乙肝有传染性，可能会传染别人，不要与别人同碗吃饭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D、单独将家属喊到门外，告知患者有乙肝，可能会有传染性，要注意自我防护，不要共用碗筷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患者，女性，26岁，因“左侧乳房胀痛伴发热1小时”入院，既往婚育史：顺产2次，哺乳期，无药物过敏。临床考虑急性乳腺炎，需要对患者做乳房相应的体格检查。你作为男性接诊医生，以下哪种检查方式最为妥当？（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A、有本院女护士在场的情况下给患者做检查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B、有患者家属在场的情况下给患者做检查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C、拒绝他人在场，可以单独给患者做检查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D、教患者如何自我检查乳房并告知你情况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患者，男，某高校研究生，因感情困扰来医院的心理科进行心理治疗。治疗期间，患者多次表达对女友提出分手这件事的愤怒，并恶狠狠地说：“谁都别想背叛我!”同时，他还细致描述了自己打算用实验室的浓硫酸报复女友的计划。如果你是治疗师，该如何做？（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A、因患者存在严重的妄想，将其转介到精神科进行药物治疗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B、评估患者存在极大的伤人凤险，治疗结束后立即联系相关部门报备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C、劝导患者不要因一时冲动酿成终生遗憾，并请他写下保证书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D、因患者的暴力倾向，尽量避免与其过多接触，不再为其进行后续治疗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患者因发作性哮喘、眼睛红痒、皮肤丘疹前来就诊。医生根据病史、实验室检查，诊断其患有过敏性哮喘，过敏原为猫毛。医生建议患者尽量远离过敏源，同时进行药物治疗。但患者爱猫如命，坚决表示自己不会把猫送走。面对这一情形，医生该如何沟通？（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A、“过敏性哮喘发作如果治疗不及时，可能会危及生命，您要是实在不能放弃养猫，得格外谨慎，做好防护”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B、“我只是从医学的角度给您提供建议，您是自己健康的第一负责人，谁也替代不了”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C、“您对猫的感情我能理解，但作为一名医生，我可以负责任地跟您说，健康和宠物之间只能二选一”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D、“您要不要继续养猫，我没法替您决定，但我相信您是明智的人，不会为了一只猫付出生命的代价”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患者，女，54岁，右肺上叶肿瘤，颅内有单一转移灶。入院后，患者情绪脆弱。主治医生请外科会诊，会诊医生认为患者一般情况尚可，肺部单发肿瘤进展情况较好，可考虑行开颅手术切除颅内转移灶后进行全脑放疗。但与患者家属沟通时，患者的侄子因有医学教育背景，认为在肿瘤转移的情况下不应手术，要求保守治疗。此外，家属一致认为患者情绪脆弱，不应告知其病情，面对这种情况，主治医生如何处理更为妥当？（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A、向家属说明已有的研究结果，患者当前接受手术联合全脑放疗的中位生存期约14.8个月，选择保守治疗的中位生存期仅1～2个月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B、患者意识清楚，有知情权和决定权，医生应积极建议家属与患者沟通，保证患者知晓病情，自行决定手术与否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C、医生应将诊治相关情况，如方案选择、预后及并发症情况等充分告知家属，建议家属与患者商量、慎重决策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D、向家属说明肺癌脑转移是众多恶性肿瘤脑转移中最常见的，符合指征的脑转移瘤手术切除能显著提高患者的生存质量，延长生存时间</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9D6DFC"/>
    <w:rsid w:val="1F4C24FB"/>
    <w:rsid w:val="23E756B0"/>
    <w:rsid w:val="369D6DFC"/>
    <w:rsid w:val="5DC94148"/>
    <w:rsid w:val="771D2308"/>
    <w:rsid w:val="79B049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5" Type="http://schemas.openxmlformats.org/officeDocument/2006/relationships/fontTable" Target="fontTable.xml"/><Relationship Id="rId34" Type="http://schemas.openxmlformats.org/officeDocument/2006/relationships/customXml" Target="../customXml/item1.xml"/><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2024-07-09T07:46:00Z</dcterms:created>
  <dc:creator>Mfkige</dc:creator>
  <cp:lastModifiedBy>Mfkige</cp:lastModifiedBy>
  <dcterms:modified xsi:type="dcterms:W3CDTF">2024-07-09T08:39:53Z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4CF5A8ABA58B4F4487A9D99924678AF4</vt:lpwstr>
  </property>
</Properties>
</file>